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安徽恒兴装备材料有限公司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马鞍山市慈湖高新区江东大道北段2366号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用人单位主要从事钢筋焊网的制造和销售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2023.04.29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2023.05.02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用人单位存在的主要职业病危害因素:噪声、粉尘、盐酸、氧化锌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盐酸合格率：100%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氧化锌合格率：100%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F7E3477"/>
    <w:rsid w:val="106317C1"/>
    <w:rsid w:val="148D505F"/>
    <w:rsid w:val="1CD87093"/>
    <w:rsid w:val="32A54325"/>
    <w:rsid w:val="32EB4A9A"/>
    <w:rsid w:val="3B2C2F74"/>
    <w:rsid w:val="41AC774B"/>
    <w:rsid w:val="4C1C049B"/>
    <w:rsid w:val="555F4A49"/>
    <w:rsid w:val="5A5A6232"/>
    <w:rsid w:val="600932E4"/>
    <w:rsid w:val="6208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2023-09-21T07:43:40Z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2DD435561DAB49919926A34A08CD58A6_13</vt:lpwstr>
  </property>
</Properties>
</file>